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5BD" w:rsidRDefault="009865BD"/>
    <w:p w:rsidR="009865BD" w:rsidRDefault="009865BD">
      <w:r>
        <w:t>LINK TO REGULATION 13 (3) FOR THE QUARTER ENDED DECEMBER 2018:</w:t>
      </w:r>
    </w:p>
    <w:p w:rsidR="009865BD" w:rsidRDefault="009865BD"/>
    <w:p w:rsidR="00044BB4" w:rsidRDefault="009865BD">
      <w:hyperlink r:id="rId4" w:history="1">
        <w:r>
          <w:rPr>
            <w:rStyle w:val="Hyperlink"/>
          </w:rPr>
          <w:t>https://www.bseindia.com/corporates/anndet_new.aspx?newsid=6496a5d8-6236-4e78-9920-f944bf4a5baf&amp;flag=C&amp;type=A&amp;scrip_CD=511401</w:t>
        </w:r>
      </w:hyperlink>
    </w:p>
    <w:sectPr w:rsidR="00044B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9865BD"/>
    <w:rsid w:val="00044BB4"/>
    <w:rsid w:val="00986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865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seindia.com/corporates/anndet_new.aspx?newsid=6496a5d8-6236-4e78-9920-f944bf4a5baf&amp;flag=C&amp;type=A&amp;scrip_CD=5114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mcl-accounts1</dc:creator>
  <cp:keywords/>
  <dc:description/>
  <cp:lastModifiedBy>mcl-accounts1</cp:lastModifiedBy>
  <cp:revision>2</cp:revision>
  <dcterms:created xsi:type="dcterms:W3CDTF">2019-06-13T07:09:00Z</dcterms:created>
  <dcterms:modified xsi:type="dcterms:W3CDTF">2019-06-13T07:11:00Z</dcterms:modified>
</cp:coreProperties>
</file>